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B78" w:rsidRDefault="002C0B78" w:rsidP="000078F4">
      <w:pPr>
        <w:jc w:val="both"/>
        <w:rPr>
          <w:rFonts w:asciiTheme="minorHAnsi" w:hAnsiTheme="minorHAnsi"/>
          <w:sz w:val="22"/>
          <w:szCs w:val="20"/>
        </w:rPr>
      </w:pPr>
      <w:r>
        <w:rPr>
          <w:rFonts w:asciiTheme="minorHAnsi" w:hAnsiTheme="minorHAnsi"/>
          <w:noProof/>
          <w:sz w:val="22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-528320</wp:posOffset>
            </wp:positionH>
            <wp:positionV relativeFrom="paragraph">
              <wp:posOffset>-212090</wp:posOffset>
            </wp:positionV>
            <wp:extent cx="723900" cy="228600"/>
            <wp:effectExtent l="19050" t="0" r="0" b="0"/>
            <wp:wrapTight wrapText="bothSides">
              <wp:wrapPolygon edited="0">
                <wp:start x="-568" y="0"/>
                <wp:lineTo x="-568" y="19800"/>
                <wp:lineTo x="21600" y="19800"/>
                <wp:lineTo x="21600" y="0"/>
                <wp:lineTo x="-568" y="0"/>
              </wp:wrapPolygon>
            </wp:wrapTight>
            <wp:docPr id="1" name="Image 1" descr="Logo UROGEC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 descr="Logo UROGEC.gif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7F34" w:rsidRPr="002C0B78" w:rsidRDefault="00E57F34" w:rsidP="000078F4">
      <w:pPr>
        <w:jc w:val="both"/>
        <w:rPr>
          <w:rFonts w:asciiTheme="minorHAnsi" w:hAnsiTheme="minorHAnsi"/>
          <w:sz w:val="22"/>
          <w:szCs w:val="20"/>
        </w:rPr>
      </w:pPr>
    </w:p>
    <w:p w:rsidR="002C0B78" w:rsidRDefault="00960C74" w:rsidP="00960C74">
      <w:pPr>
        <w:jc w:val="center"/>
        <w:rPr>
          <w:rFonts w:asciiTheme="minorHAnsi" w:hAnsiTheme="minorHAnsi"/>
          <w:b/>
          <w:sz w:val="22"/>
          <w:szCs w:val="20"/>
        </w:rPr>
      </w:pPr>
      <w:r w:rsidRPr="002C0B78">
        <w:rPr>
          <w:rFonts w:asciiTheme="minorHAnsi" w:hAnsiTheme="minorHAnsi"/>
          <w:b/>
          <w:sz w:val="22"/>
          <w:szCs w:val="20"/>
        </w:rPr>
        <w:t>Calendrier établi s</w:t>
      </w:r>
      <w:r w:rsidR="00083596">
        <w:rPr>
          <w:rFonts w:asciiTheme="minorHAnsi" w:hAnsiTheme="minorHAnsi"/>
          <w:b/>
          <w:sz w:val="22"/>
          <w:szCs w:val="20"/>
        </w:rPr>
        <w:t>ur la base d’une fusion de deux</w:t>
      </w:r>
      <w:r w:rsidRPr="002C0B78">
        <w:rPr>
          <w:rFonts w:asciiTheme="minorHAnsi" w:hAnsiTheme="minorHAnsi"/>
          <w:b/>
          <w:sz w:val="22"/>
          <w:szCs w:val="20"/>
        </w:rPr>
        <w:t xml:space="preserve"> associations, avec effet juridique au </w:t>
      </w:r>
    </w:p>
    <w:p w:rsidR="002C0B78" w:rsidRDefault="002C0B78" w:rsidP="00960C74">
      <w:pPr>
        <w:jc w:val="center"/>
        <w:rPr>
          <w:rFonts w:asciiTheme="minorHAnsi" w:hAnsiTheme="minorHAnsi"/>
          <w:b/>
          <w:sz w:val="22"/>
          <w:szCs w:val="20"/>
        </w:rPr>
      </w:pPr>
    </w:p>
    <w:p w:rsidR="00960C74" w:rsidRPr="002C0B78" w:rsidRDefault="00960C74" w:rsidP="00960C74">
      <w:pPr>
        <w:jc w:val="center"/>
        <w:rPr>
          <w:rFonts w:asciiTheme="minorHAnsi" w:hAnsiTheme="minorHAnsi"/>
          <w:b/>
          <w:sz w:val="22"/>
          <w:szCs w:val="20"/>
        </w:rPr>
      </w:pPr>
      <w:r w:rsidRPr="002C0B78">
        <w:rPr>
          <w:rFonts w:asciiTheme="minorHAnsi" w:hAnsiTheme="minorHAnsi"/>
          <w:b/>
          <w:sz w:val="22"/>
          <w:szCs w:val="20"/>
        </w:rPr>
        <w:t>1</w:t>
      </w:r>
      <w:r w:rsidRPr="002C0B78">
        <w:rPr>
          <w:rFonts w:asciiTheme="minorHAnsi" w:hAnsiTheme="minorHAnsi"/>
          <w:b/>
          <w:sz w:val="22"/>
          <w:szCs w:val="20"/>
          <w:vertAlign w:val="superscript"/>
        </w:rPr>
        <w:t>er</w:t>
      </w:r>
      <w:r w:rsidR="00083596">
        <w:rPr>
          <w:rFonts w:asciiTheme="minorHAnsi" w:hAnsiTheme="minorHAnsi"/>
          <w:b/>
          <w:sz w:val="22"/>
          <w:szCs w:val="20"/>
        </w:rPr>
        <w:t xml:space="preserve"> janvier 2015</w:t>
      </w:r>
      <w:r w:rsidRPr="002C0B78">
        <w:rPr>
          <w:rFonts w:asciiTheme="minorHAnsi" w:hAnsiTheme="minorHAnsi"/>
          <w:b/>
          <w:sz w:val="22"/>
          <w:szCs w:val="20"/>
        </w:rPr>
        <w:t xml:space="preserve">  à  zéro heure et effet comptable rétroactif au 1</w:t>
      </w:r>
      <w:r w:rsidRPr="002C0B78">
        <w:rPr>
          <w:rFonts w:asciiTheme="minorHAnsi" w:hAnsiTheme="minorHAnsi"/>
          <w:b/>
          <w:sz w:val="22"/>
          <w:szCs w:val="20"/>
          <w:vertAlign w:val="superscript"/>
        </w:rPr>
        <w:t>er</w:t>
      </w:r>
      <w:r w:rsidR="00083596">
        <w:rPr>
          <w:rFonts w:asciiTheme="minorHAnsi" w:hAnsiTheme="minorHAnsi"/>
          <w:b/>
          <w:sz w:val="22"/>
          <w:szCs w:val="20"/>
        </w:rPr>
        <w:t xml:space="preserve"> septembre 2014</w:t>
      </w:r>
    </w:p>
    <w:p w:rsidR="00960C74" w:rsidRDefault="00960C74" w:rsidP="00960C74">
      <w:pPr>
        <w:rPr>
          <w:rFonts w:asciiTheme="minorHAnsi" w:hAnsiTheme="minorHAnsi"/>
          <w:sz w:val="22"/>
          <w:szCs w:val="20"/>
        </w:rPr>
      </w:pPr>
    </w:p>
    <w:p w:rsidR="002C0B78" w:rsidRPr="002C0B78" w:rsidRDefault="002C0B78" w:rsidP="00960C74">
      <w:pPr>
        <w:rPr>
          <w:rFonts w:asciiTheme="minorHAnsi" w:hAnsiTheme="minorHAnsi"/>
          <w:sz w:val="22"/>
          <w:szCs w:val="20"/>
        </w:rPr>
      </w:pPr>
    </w:p>
    <w:tbl>
      <w:tblPr>
        <w:tblW w:w="52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16"/>
        <w:gridCol w:w="1552"/>
        <w:gridCol w:w="1562"/>
        <w:gridCol w:w="1406"/>
        <w:gridCol w:w="8"/>
        <w:gridCol w:w="1750"/>
        <w:gridCol w:w="2199"/>
      </w:tblGrid>
      <w:tr w:rsidR="00960C74" w:rsidRPr="00A9727C" w:rsidTr="00AC5C7F">
        <w:trPr>
          <w:tblHeader/>
          <w:jc w:val="center"/>
        </w:trPr>
        <w:tc>
          <w:tcPr>
            <w:tcW w:w="582" w:type="pct"/>
            <w:tcBorders>
              <w:bottom w:val="single" w:sz="4" w:space="0" w:color="auto"/>
            </w:tcBorders>
            <w:shd w:val="pct15" w:color="auto" w:fill="auto"/>
          </w:tcPr>
          <w:p w:rsidR="00960C74" w:rsidRPr="00A9727C" w:rsidRDefault="00960C74" w:rsidP="003B45A3">
            <w:pPr>
              <w:ind w:left="-992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</w:p>
          <w:p w:rsidR="00960C74" w:rsidRPr="00A9727C" w:rsidRDefault="00960C74" w:rsidP="003B45A3">
            <w:pPr>
              <w:ind w:left="-51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>Délais</w:t>
            </w:r>
          </w:p>
          <w:p w:rsidR="00960C74" w:rsidRPr="00A9727C" w:rsidRDefault="00960C74" w:rsidP="003B45A3">
            <w:pPr>
              <w:ind w:left="-992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083596" w:rsidRDefault="00C95048" w:rsidP="00B063AD">
            <w:pPr>
              <w:pStyle w:val="TM1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>ass</w:t>
            </w:r>
            <w:proofErr w:type="spellEnd"/>
            <w:r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>camille</w:t>
            </w:r>
            <w:proofErr w:type="spellEnd"/>
            <w:r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>fauquet</w:t>
            </w:r>
            <w:proofErr w:type="spellEnd"/>
          </w:p>
          <w:p w:rsidR="00960C74" w:rsidRPr="00A9727C" w:rsidRDefault="00960C74" w:rsidP="003B45A3">
            <w:pPr>
              <w:pStyle w:val="TM1"/>
              <w:ind w:firstLine="110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</w:p>
        </w:tc>
        <w:tc>
          <w:tcPr>
            <w:tcW w:w="814" w:type="pct"/>
            <w:tcBorders>
              <w:bottom w:val="single" w:sz="4" w:space="0" w:color="auto"/>
            </w:tcBorders>
            <w:shd w:val="pct15" w:color="auto" w:fill="auto"/>
          </w:tcPr>
          <w:p w:rsidR="00960C74" w:rsidRPr="00A9727C" w:rsidRDefault="00960C74" w:rsidP="003B45A3">
            <w:pPr>
              <w:pStyle w:val="TM1"/>
              <w:ind w:firstLine="110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</w:p>
          <w:p w:rsidR="00083596" w:rsidRPr="00AC5C7F" w:rsidRDefault="00AC5C7F" w:rsidP="00AC5C7F">
            <w:pPr>
              <w:pStyle w:val="TM1"/>
              <w:ind w:firstLine="110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>JP2</w:t>
            </w:r>
          </w:p>
        </w:tc>
        <w:tc>
          <w:tcPr>
            <w:tcW w:w="737" w:type="pct"/>
            <w:gridSpan w:val="2"/>
            <w:tcBorders>
              <w:bottom w:val="single" w:sz="4" w:space="0" w:color="auto"/>
            </w:tcBorders>
            <w:shd w:val="pct15" w:color="auto" w:fill="auto"/>
          </w:tcPr>
          <w:p w:rsidR="00960C74" w:rsidRPr="00A9727C" w:rsidRDefault="00960C74" w:rsidP="003B45A3">
            <w:pPr>
              <w:pStyle w:val="TM1"/>
              <w:ind w:firstLine="110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</w:p>
        </w:tc>
        <w:tc>
          <w:tcPr>
            <w:tcW w:w="912" w:type="pct"/>
            <w:tcBorders>
              <w:bottom w:val="single" w:sz="4" w:space="0" w:color="auto"/>
            </w:tcBorders>
            <w:shd w:val="pct15" w:color="auto" w:fill="auto"/>
          </w:tcPr>
          <w:p w:rsidR="00960C74" w:rsidRPr="00A9727C" w:rsidRDefault="00960C74" w:rsidP="003B45A3">
            <w:pPr>
              <w:ind w:left="29" w:hanging="29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</w:p>
          <w:p w:rsidR="00960C74" w:rsidRPr="00A9727C" w:rsidRDefault="00D51122" w:rsidP="003B45A3">
            <w:pPr>
              <w:ind w:left="29" w:hanging="29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>« </w:t>
            </w:r>
            <w:r w:rsidR="00960C74" w:rsidRPr="00A9727C"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>nouvel ogec</w:t>
            </w:r>
            <w:r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> »</w:t>
            </w:r>
          </w:p>
        </w:tc>
        <w:tc>
          <w:tcPr>
            <w:tcW w:w="1146" w:type="pct"/>
            <w:tcBorders>
              <w:bottom w:val="single" w:sz="4" w:space="0" w:color="auto"/>
            </w:tcBorders>
            <w:shd w:val="pct15" w:color="auto" w:fill="auto"/>
          </w:tcPr>
          <w:p w:rsidR="00960C74" w:rsidRPr="00A9727C" w:rsidRDefault="00960C74" w:rsidP="003B45A3">
            <w:pPr>
              <w:ind w:left="29" w:hanging="29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</w:p>
          <w:p w:rsidR="00960C74" w:rsidRPr="00A9727C" w:rsidRDefault="00960C74" w:rsidP="003B45A3">
            <w:pPr>
              <w:ind w:left="29" w:hanging="29"/>
              <w:jc w:val="center"/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bCs/>
                <w:smallCaps/>
                <w:color w:val="993366"/>
                <w:sz w:val="20"/>
                <w:szCs w:val="20"/>
              </w:rPr>
              <w:t xml:space="preserve">qui fait quoi </w:t>
            </w:r>
          </w:p>
        </w:tc>
      </w:tr>
      <w:tr w:rsidR="00960C74" w:rsidRPr="00A9727C" w:rsidTr="002C0B78">
        <w:trPr>
          <w:jc w:val="center"/>
        </w:trPr>
        <w:tc>
          <w:tcPr>
            <w:tcW w:w="582" w:type="pct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AC5C7F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 mars</w:t>
            </w:r>
            <w:r w:rsidR="00083596">
              <w:rPr>
                <w:rFonts w:asciiTheme="minorHAnsi" w:hAnsiTheme="minorHAnsi"/>
              </w:rPr>
              <w:t xml:space="preserve"> à aout 2014</w:t>
            </w: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72" w:type="pct"/>
            <w:gridSpan w:val="5"/>
          </w:tcPr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Information / consultation de l’autorité de tutelle</w:t>
            </w:r>
          </w:p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Accords et agréments préalables nécessaires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 xml:space="preserve"> (tutelle, bailleur, établissement bancaire, etc.)</w:t>
            </w:r>
          </w:p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Subventions – apports avec droit de reprise</w:t>
            </w:r>
          </w:p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60C74" w:rsidRDefault="00960C74" w:rsidP="00E15DC4">
            <w:pPr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Aspects immobiliers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 xml:space="preserve"> (en partenariat avec un notaire) : qualification des biens immobiliers et valorisation </w:t>
            </w:r>
            <w:r w:rsidR="00C51921" w:rsidRPr="00A9727C">
              <w:rPr>
                <w:rFonts w:asciiTheme="minorHAnsi" w:hAnsiTheme="minorHAnsi"/>
                <w:sz w:val="20"/>
                <w:szCs w:val="20"/>
              </w:rPr>
              <w:t>si besoin</w:t>
            </w:r>
          </w:p>
          <w:p w:rsidR="00E15DC4" w:rsidRDefault="00E15DC4" w:rsidP="00E15DC4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E15DC4" w:rsidRPr="00E15DC4" w:rsidRDefault="00E15DC4" w:rsidP="003B45A3">
            <w:pPr>
              <w:pStyle w:val="Corpsdetexte3"/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  <w:r w:rsidRPr="00E15DC4">
              <w:rPr>
                <w:rFonts w:asciiTheme="minorHAnsi" w:hAnsiTheme="minorHAnsi"/>
                <w:b/>
                <w:sz w:val="20"/>
                <w:szCs w:val="20"/>
              </w:rPr>
              <w:t>Harmonisation facturation famille</w:t>
            </w:r>
          </w:p>
          <w:p w:rsidR="00960C74" w:rsidRPr="00A9727C" w:rsidRDefault="00960C74" w:rsidP="003B45A3">
            <w:pPr>
              <w:pStyle w:val="Corpsdetexte3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Examen des modalités de regroupement des adhésions en matière de retraite et de prévoyance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 xml:space="preserve"> – Choix du prestataire unique, maintien du régime d’un OGEC  ou choix d’un autre prestataire ?</w:t>
            </w:r>
          </w:p>
          <w:p w:rsidR="00960C74" w:rsidRPr="00A9727C" w:rsidRDefault="00960C74" w:rsidP="003B45A3">
            <w:pPr>
              <w:pStyle w:val="Corpsdetexte3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pStyle w:val="Corpsdetexte3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 xml:space="preserve">Détermination du périmètre </w:t>
            </w:r>
            <w:r w:rsidR="00C5471C" w:rsidRPr="00A9727C">
              <w:rPr>
                <w:rFonts w:asciiTheme="minorHAnsi" w:hAnsiTheme="minorHAnsi"/>
                <w:b/>
                <w:sz w:val="20"/>
                <w:szCs w:val="20"/>
              </w:rPr>
              <w:t>de futures</w:t>
            </w: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 xml:space="preserve"> institutions représentatives du personnel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> :</w:t>
            </w:r>
          </w:p>
          <w:p w:rsidR="00960C74" w:rsidRPr="00A9727C" w:rsidRDefault="00960C74" w:rsidP="00960C74">
            <w:pPr>
              <w:pStyle w:val="Corpsdetexte3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Des DP par établissements ?</w:t>
            </w:r>
          </w:p>
          <w:p w:rsidR="00960C74" w:rsidRPr="00A9727C" w:rsidRDefault="00960C74" w:rsidP="00960C74">
            <w:pPr>
              <w:pStyle w:val="Corpsdetexte3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Un CE unique ?</w:t>
            </w:r>
          </w:p>
          <w:p w:rsidR="00960C74" w:rsidRPr="00A9727C" w:rsidRDefault="00960C74" w:rsidP="00960C74">
            <w:pPr>
              <w:pStyle w:val="Corpsdetexte3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Un CHSCT unique ?</w:t>
            </w:r>
          </w:p>
          <w:p w:rsidR="00960C74" w:rsidRPr="00A9727C" w:rsidRDefault="00960C74" w:rsidP="00960C74">
            <w:pPr>
              <w:pStyle w:val="Corpsdetexte3"/>
              <w:numPr>
                <w:ilvl w:val="0"/>
                <w:numId w:val="15"/>
              </w:num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Échéancier des prochaines élections</w:t>
            </w:r>
          </w:p>
          <w:p w:rsidR="00960C74" w:rsidRPr="00A9727C" w:rsidRDefault="00960C74" w:rsidP="003B45A3">
            <w:pPr>
              <w:pStyle w:val="Corpsdetexte3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Détermination du nom de la future structure, de l’adresse du siège, des modalités de gouvernance future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 xml:space="preserve"> (pouvoirs des différents organes et des membres du bureau), de la représentation des établissements au sein de la structure unique (membres, nombre d’administrateurs, APEL), etc.</w:t>
            </w: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Les  OGEC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083596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Les 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OGEC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C51921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 xml:space="preserve">Réunion de travail 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>OGEC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083596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Les 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OGEC</w:t>
            </w:r>
          </w:p>
        </w:tc>
      </w:tr>
      <w:tr w:rsidR="00960C74" w:rsidRPr="00A9727C" w:rsidTr="002C0B78">
        <w:trPr>
          <w:jc w:val="center"/>
        </w:trPr>
        <w:tc>
          <w:tcPr>
            <w:tcW w:w="582" w:type="pct"/>
            <w:vAlign w:val="center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t>Octobre 201</w:t>
            </w:r>
            <w:r w:rsidR="00083596">
              <w:rPr>
                <w:rFonts w:asciiTheme="minorHAnsi" w:hAnsiTheme="minorHAnsi"/>
              </w:rPr>
              <w:t>4</w:t>
            </w:r>
          </w:p>
        </w:tc>
        <w:tc>
          <w:tcPr>
            <w:tcW w:w="3272" w:type="pct"/>
            <w:gridSpan w:val="5"/>
            <w:vAlign w:val="center"/>
          </w:tcPr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Établissement du projet de traité de fusion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Etablissement des comptes de l’exercice clos le 31/08/201</w:t>
            </w:r>
            <w:r w:rsidR="00083596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146" w:type="pct"/>
          </w:tcPr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Transmission des</w:t>
            </w:r>
            <w:r w:rsidR="00083596">
              <w:rPr>
                <w:rFonts w:asciiTheme="minorHAnsi" w:hAnsiTheme="minorHAnsi"/>
                <w:sz w:val="20"/>
                <w:szCs w:val="20"/>
              </w:rPr>
              <w:t xml:space="preserve"> comptes  à l’UROGEC le 15/10/14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>.UROGEC : établissement du traité de fusion</w:t>
            </w:r>
          </w:p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0C74" w:rsidRPr="00A9727C" w:rsidTr="002C0B78">
        <w:trPr>
          <w:jc w:val="center"/>
        </w:trPr>
        <w:tc>
          <w:tcPr>
            <w:tcW w:w="582" w:type="pct"/>
            <w:vAlign w:val="center"/>
          </w:tcPr>
          <w:p w:rsidR="00960C74" w:rsidRPr="00A9727C" w:rsidRDefault="00C51921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t xml:space="preserve">Début </w:t>
            </w:r>
            <w:r w:rsidR="00960C74" w:rsidRPr="00A9727C">
              <w:rPr>
                <w:rFonts w:asciiTheme="minorHAnsi" w:hAnsiTheme="minorHAnsi"/>
              </w:rPr>
              <w:t>Octobre 201</w:t>
            </w:r>
            <w:r w:rsidR="00083596">
              <w:rPr>
                <w:rFonts w:asciiTheme="minorHAnsi" w:hAnsiTheme="minorHAnsi"/>
              </w:rPr>
              <w:t>4</w:t>
            </w:r>
          </w:p>
        </w:tc>
        <w:tc>
          <w:tcPr>
            <w:tcW w:w="3272" w:type="pct"/>
            <w:gridSpan w:val="5"/>
            <w:vAlign w:val="center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083596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Convocation des 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DP sur chaque établissement concerné pour 1</w:t>
            </w:r>
            <w:r w:rsidR="00960C74" w:rsidRPr="00A9727C">
              <w:rPr>
                <w:rFonts w:asciiTheme="minorHAnsi" w:hAnsiTheme="minorHAnsi"/>
                <w:sz w:val="20"/>
                <w:szCs w:val="20"/>
                <w:vertAlign w:val="superscript"/>
              </w:rPr>
              <w:t>ère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réunion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Remise des notes d’information</w:t>
            </w:r>
          </w:p>
          <w:p w:rsidR="00960C74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15DC4" w:rsidRDefault="00E15DC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15DC4" w:rsidRDefault="00E15DC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15DC4" w:rsidRDefault="00E15DC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15DC4" w:rsidRDefault="00E15DC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E15DC4" w:rsidRPr="00A9727C" w:rsidRDefault="00E15DC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Trame de convocation préparée par OGEC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Trame de note éco</w:t>
            </w:r>
            <w:r w:rsidR="00083596">
              <w:rPr>
                <w:rFonts w:asciiTheme="minorHAnsi" w:hAnsiTheme="minorHAnsi"/>
                <w:sz w:val="20"/>
                <w:szCs w:val="20"/>
              </w:rPr>
              <w:t>nomique et de note  préparée par OGEC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Convocation et remise de la note par les OGEC concernés</w:t>
            </w:r>
          </w:p>
        </w:tc>
      </w:tr>
      <w:tr w:rsidR="00960C74" w:rsidRPr="00A9727C" w:rsidTr="002C0B78">
        <w:trPr>
          <w:jc w:val="center"/>
        </w:trPr>
        <w:tc>
          <w:tcPr>
            <w:tcW w:w="582" w:type="pct"/>
            <w:vAlign w:val="center"/>
          </w:tcPr>
          <w:p w:rsidR="00960C74" w:rsidRPr="00A9727C" w:rsidRDefault="00C51921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lastRenderedPageBreak/>
              <w:t xml:space="preserve">Mi </w:t>
            </w:r>
            <w:r w:rsidR="00960C74" w:rsidRPr="00A9727C">
              <w:rPr>
                <w:rFonts w:asciiTheme="minorHAnsi" w:hAnsiTheme="minorHAnsi"/>
              </w:rPr>
              <w:t>Octobre 201</w:t>
            </w:r>
            <w:r w:rsidR="00083596">
              <w:rPr>
                <w:rFonts w:asciiTheme="minorHAnsi" w:hAnsiTheme="minorHAnsi"/>
              </w:rPr>
              <w:t>4</w:t>
            </w:r>
          </w:p>
        </w:tc>
        <w:tc>
          <w:tcPr>
            <w:tcW w:w="3272" w:type="pct"/>
            <w:gridSpan w:val="5"/>
            <w:vAlign w:val="center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1</w:t>
            </w:r>
            <w:r w:rsidRPr="00A9727C">
              <w:rPr>
                <w:rFonts w:asciiTheme="minorHAnsi" w:hAnsiTheme="minorHAnsi"/>
                <w:sz w:val="20"/>
                <w:szCs w:val="20"/>
                <w:vertAlign w:val="superscript"/>
              </w:rPr>
              <w:t>ère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 xml:space="preserve"> réunion d’in</w:t>
            </w:r>
            <w:r w:rsidR="00083596">
              <w:rPr>
                <w:rFonts w:asciiTheme="minorHAnsi" w:hAnsiTheme="minorHAnsi"/>
                <w:sz w:val="20"/>
                <w:szCs w:val="20"/>
              </w:rPr>
              <w:t>formation consultation des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 xml:space="preserve"> DP sur chaque établissement concerné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Procès verbal des réunions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C51921" w:rsidRPr="00A9727C" w:rsidRDefault="00C51921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C51921" w:rsidRPr="00A9727C" w:rsidRDefault="00C51921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C51921" w:rsidRPr="00A9727C" w:rsidRDefault="00C51921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OGEC concernés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0C74" w:rsidRPr="00A9727C" w:rsidTr="002C0B78">
        <w:trPr>
          <w:jc w:val="center"/>
        </w:trPr>
        <w:tc>
          <w:tcPr>
            <w:tcW w:w="582" w:type="pct"/>
            <w:vAlign w:val="center"/>
          </w:tcPr>
          <w:p w:rsidR="00960C74" w:rsidRPr="00A9727C" w:rsidRDefault="00C51921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t xml:space="preserve">Mi </w:t>
            </w:r>
            <w:r w:rsidR="00960C74" w:rsidRPr="00A9727C">
              <w:rPr>
                <w:rFonts w:asciiTheme="minorHAnsi" w:hAnsiTheme="minorHAnsi"/>
              </w:rPr>
              <w:t>Octobre 201</w:t>
            </w:r>
            <w:r w:rsidR="00083596">
              <w:rPr>
                <w:rFonts w:asciiTheme="minorHAnsi" w:hAnsiTheme="minorHAnsi"/>
              </w:rPr>
              <w:t>4</w:t>
            </w:r>
          </w:p>
        </w:tc>
        <w:tc>
          <w:tcPr>
            <w:tcW w:w="3272" w:type="pct"/>
            <w:gridSpan w:val="5"/>
            <w:vAlign w:val="center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083596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Convocation des 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DP sur chaque établissement concerné pour 2</w:t>
            </w:r>
            <w:r w:rsidR="00960C74" w:rsidRPr="00A9727C">
              <w:rPr>
                <w:rFonts w:asciiTheme="minorHAnsi" w:hAnsiTheme="minorHAnsi"/>
                <w:sz w:val="20"/>
                <w:szCs w:val="20"/>
                <w:vertAlign w:val="superscript"/>
              </w:rPr>
              <w:t>ème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réunion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Remise d’informations complémentaires si besoin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Convocation par les OGEC concernés</w:t>
            </w:r>
          </w:p>
        </w:tc>
      </w:tr>
      <w:tr w:rsidR="00960C74" w:rsidRPr="00A9727C" w:rsidTr="002C0B78">
        <w:trPr>
          <w:jc w:val="center"/>
        </w:trPr>
        <w:tc>
          <w:tcPr>
            <w:tcW w:w="582" w:type="pct"/>
            <w:vAlign w:val="center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t>Octobre 201</w:t>
            </w:r>
            <w:r w:rsidR="00083596">
              <w:rPr>
                <w:rFonts w:asciiTheme="minorHAnsi" w:hAnsiTheme="minorHAnsi"/>
              </w:rPr>
              <w:t>4</w:t>
            </w:r>
          </w:p>
        </w:tc>
        <w:tc>
          <w:tcPr>
            <w:tcW w:w="3272" w:type="pct"/>
            <w:gridSpan w:val="5"/>
            <w:vAlign w:val="center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2</w:t>
            </w:r>
            <w:r w:rsidRPr="00A9727C">
              <w:rPr>
                <w:rFonts w:asciiTheme="minorHAnsi" w:hAnsiTheme="minorHAnsi"/>
                <w:sz w:val="20"/>
                <w:szCs w:val="20"/>
                <w:vertAlign w:val="superscript"/>
              </w:rPr>
              <w:t>ème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 xml:space="preserve"> réunion d’information consultation des CE et DP sur chaque établissement concerné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Avis sur l’opération projetée</w:t>
            </w: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OGEC concernés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0C74" w:rsidRPr="00A9727C" w:rsidTr="00AC5C7F">
        <w:trPr>
          <w:jc w:val="center"/>
        </w:trPr>
        <w:tc>
          <w:tcPr>
            <w:tcW w:w="582" w:type="pct"/>
            <w:vAlign w:val="center"/>
          </w:tcPr>
          <w:p w:rsidR="00960C74" w:rsidRPr="00A9727C" w:rsidRDefault="00083596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Début novembre 2014</w:t>
            </w: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  <w:i/>
              </w:rPr>
            </w:pPr>
          </w:p>
        </w:tc>
        <w:tc>
          <w:tcPr>
            <w:tcW w:w="809" w:type="pct"/>
            <w:vAlign w:val="center"/>
          </w:tcPr>
          <w:p w:rsidR="00960C74" w:rsidRPr="00A9727C" w:rsidRDefault="00AC5C7F" w:rsidP="003B45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Convocation du Conseil d’a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>dministration</w:t>
            </w:r>
          </w:p>
          <w:p w:rsidR="00960C74" w:rsidRPr="00A9727C" w:rsidRDefault="00960C74" w:rsidP="003B45A3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814" w:type="pct"/>
            <w:vAlign w:val="center"/>
          </w:tcPr>
          <w:p w:rsidR="00960C74" w:rsidRPr="00A9727C" w:rsidRDefault="00AC5C7F" w:rsidP="003B45A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Convocation du Conseil d’a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>dministration</w:t>
            </w:r>
          </w:p>
          <w:p w:rsidR="00960C74" w:rsidRPr="00A9727C" w:rsidRDefault="00960C74" w:rsidP="003B45A3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737" w:type="pct"/>
            <w:gridSpan w:val="2"/>
            <w:vAlign w:val="center"/>
          </w:tcPr>
          <w:p w:rsidR="00960C74" w:rsidRPr="00A9727C" w:rsidRDefault="00960C74" w:rsidP="00083596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912" w:type="pct"/>
            <w:vAlign w:val="center"/>
          </w:tcPr>
          <w:p w:rsidR="00960C74" w:rsidRPr="00A9727C" w:rsidRDefault="00960C74" w:rsidP="00083596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46" w:type="pct"/>
            <w:vAlign w:val="center"/>
          </w:tcPr>
          <w:p w:rsidR="00960C74" w:rsidRPr="00A9727C" w:rsidRDefault="00083596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Convocation par les 2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OGEC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0C74" w:rsidRPr="00A9727C" w:rsidTr="00AC5C7F">
        <w:trPr>
          <w:jc w:val="center"/>
        </w:trPr>
        <w:tc>
          <w:tcPr>
            <w:tcW w:w="582" w:type="pct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t>Novembre 201</w:t>
            </w:r>
            <w:r w:rsidR="00083596">
              <w:rPr>
                <w:rFonts w:asciiTheme="minorHAnsi" w:hAnsiTheme="minorHAnsi"/>
              </w:rPr>
              <w:t>4</w:t>
            </w:r>
          </w:p>
        </w:tc>
        <w:tc>
          <w:tcPr>
            <w:tcW w:w="809" w:type="pct"/>
          </w:tcPr>
          <w:p w:rsidR="00960C74" w:rsidRPr="00A9727C" w:rsidRDefault="00960C74" w:rsidP="003B45A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Réunion du CA :</w:t>
            </w:r>
          </w:p>
          <w:p w:rsidR="00960C74" w:rsidRPr="00A9727C" w:rsidRDefault="00960C74" w:rsidP="00960C74">
            <w:pPr>
              <w:numPr>
                <w:ilvl w:val="0"/>
                <w:numId w:val="12"/>
              </w:numPr>
              <w:tabs>
                <w:tab w:val="clear" w:pos="720"/>
                <w:tab w:val="num" w:pos="139"/>
              </w:tabs>
              <w:ind w:left="139" w:hanging="139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 xml:space="preserve">arrêté des comptes </w:t>
            </w:r>
            <w:r w:rsidR="00083596">
              <w:rPr>
                <w:rFonts w:asciiTheme="minorHAnsi" w:hAnsiTheme="minorHAnsi"/>
                <w:sz w:val="20"/>
                <w:szCs w:val="20"/>
              </w:rPr>
              <w:t>de l’exercice clos le 31/08/2014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960C74" w:rsidRPr="00A9727C" w:rsidRDefault="00960C74" w:rsidP="00960C74">
            <w:pPr>
              <w:numPr>
                <w:ilvl w:val="0"/>
                <w:numId w:val="12"/>
              </w:numPr>
              <w:tabs>
                <w:tab w:val="clear" w:pos="720"/>
                <w:tab w:val="num" w:pos="139"/>
              </w:tabs>
              <w:ind w:left="139" w:hanging="139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examen et arrêté du projet de traité de fusion</w:t>
            </w:r>
          </w:p>
          <w:p w:rsidR="00960C74" w:rsidRPr="00A9727C" w:rsidRDefault="00960C74" w:rsidP="00960C74">
            <w:pPr>
              <w:numPr>
                <w:ilvl w:val="0"/>
                <w:numId w:val="12"/>
              </w:numPr>
              <w:tabs>
                <w:tab w:val="clear" w:pos="720"/>
                <w:tab w:val="num" w:pos="139"/>
              </w:tabs>
              <w:ind w:left="139" w:hanging="139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pouvoir au Président pour signer le projet</w:t>
            </w:r>
          </w:p>
          <w:p w:rsidR="00960C74" w:rsidRPr="00A9727C" w:rsidRDefault="00960C74" w:rsidP="00960C74">
            <w:pPr>
              <w:numPr>
                <w:ilvl w:val="0"/>
                <w:numId w:val="12"/>
              </w:numPr>
              <w:tabs>
                <w:tab w:val="clear" w:pos="720"/>
                <w:tab w:val="num" w:pos="139"/>
              </w:tabs>
              <w:ind w:left="139" w:hanging="139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convocation et préparation OJ de l’AGM (AGO + AGE)</w:t>
            </w:r>
          </w:p>
        </w:tc>
        <w:tc>
          <w:tcPr>
            <w:tcW w:w="814" w:type="pct"/>
          </w:tcPr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Réunion du CA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> :</w:t>
            </w:r>
          </w:p>
          <w:p w:rsidR="00960C74" w:rsidRPr="00A9727C" w:rsidRDefault="00960C74" w:rsidP="00960C74">
            <w:pPr>
              <w:numPr>
                <w:ilvl w:val="0"/>
                <w:numId w:val="12"/>
              </w:numPr>
              <w:tabs>
                <w:tab w:val="clear" w:pos="720"/>
                <w:tab w:val="num" w:pos="270"/>
              </w:tabs>
              <w:ind w:left="270" w:hanging="270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 xml:space="preserve">arrêté des comptes </w:t>
            </w:r>
            <w:r w:rsidR="00083596">
              <w:rPr>
                <w:rFonts w:asciiTheme="minorHAnsi" w:hAnsiTheme="minorHAnsi"/>
                <w:sz w:val="20"/>
                <w:szCs w:val="20"/>
              </w:rPr>
              <w:t>de l’exercice clos le 31/08/2014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960C74" w:rsidRPr="00A9727C" w:rsidRDefault="00960C74" w:rsidP="00960C74">
            <w:pPr>
              <w:numPr>
                <w:ilvl w:val="0"/>
                <w:numId w:val="13"/>
              </w:numPr>
              <w:tabs>
                <w:tab w:val="clear" w:pos="720"/>
                <w:tab w:val="num" w:pos="223"/>
              </w:tabs>
              <w:ind w:left="223" w:hanging="223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examen et arrêté du projet de traité de fusion</w:t>
            </w:r>
          </w:p>
          <w:p w:rsidR="00960C74" w:rsidRPr="00A9727C" w:rsidRDefault="00960C74" w:rsidP="00960C74">
            <w:pPr>
              <w:numPr>
                <w:ilvl w:val="0"/>
                <w:numId w:val="13"/>
              </w:numPr>
              <w:tabs>
                <w:tab w:val="clear" w:pos="720"/>
                <w:tab w:val="num" w:pos="223"/>
              </w:tabs>
              <w:ind w:left="223" w:hanging="223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pouvoir au Président pour signer le projet</w:t>
            </w:r>
          </w:p>
          <w:p w:rsidR="00960C74" w:rsidRPr="00A9727C" w:rsidRDefault="00960C74" w:rsidP="00960C74">
            <w:pPr>
              <w:numPr>
                <w:ilvl w:val="0"/>
                <w:numId w:val="13"/>
              </w:numPr>
              <w:tabs>
                <w:tab w:val="clear" w:pos="720"/>
                <w:tab w:val="num" w:pos="223"/>
              </w:tabs>
              <w:ind w:left="223" w:hanging="223"/>
              <w:rPr>
                <w:rFonts w:asciiTheme="minorHAnsi" w:hAnsiTheme="minorHAnsi"/>
                <w:i/>
                <w:iCs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convocation et préparation OJ de l’AGM (AGO + AGE)</w:t>
            </w:r>
          </w:p>
        </w:tc>
        <w:tc>
          <w:tcPr>
            <w:tcW w:w="737" w:type="pct"/>
            <w:gridSpan w:val="2"/>
          </w:tcPr>
          <w:p w:rsidR="00960C74" w:rsidRPr="00A9727C" w:rsidRDefault="00960C74" w:rsidP="00083596">
            <w:pPr>
              <w:ind w:left="-477" w:firstLine="47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12" w:type="pct"/>
          </w:tcPr>
          <w:p w:rsidR="00960C74" w:rsidRPr="00A9727C" w:rsidRDefault="00960C74" w:rsidP="00E15DC4">
            <w:pPr>
              <w:ind w:left="344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46" w:type="pct"/>
          </w:tcPr>
          <w:p w:rsidR="00960C74" w:rsidRPr="00A9727C" w:rsidRDefault="00960C74" w:rsidP="003B45A3">
            <w:pPr>
              <w:rPr>
                <w:rFonts w:asciiTheme="minorHAnsi" w:hAnsiTheme="minorHAnsi"/>
                <w:color w:val="3366FF"/>
                <w:sz w:val="20"/>
                <w:szCs w:val="20"/>
              </w:rPr>
            </w:pPr>
          </w:p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083596">
            <w:pPr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 xml:space="preserve">Réunion des CA </w:t>
            </w:r>
            <w:r w:rsidR="00083596">
              <w:rPr>
                <w:rFonts w:asciiTheme="minorHAnsi" w:hAnsiTheme="minorHAnsi"/>
                <w:sz w:val="20"/>
                <w:szCs w:val="20"/>
              </w:rPr>
              <w:t xml:space="preserve">et comptes rendus finaux : les 2 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>OGEC</w:t>
            </w:r>
          </w:p>
        </w:tc>
      </w:tr>
      <w:tr w:rsidR="00960C74" w:rsidRPr="00A9727C" w:rsidTr="002C0B78">
        <w:trPr>
          <w:jc w:val="center"/>
        </w:trPr>
        <w:tc>
          <w:tcPr>
            <w:tcW w:w="582" w:type="pct"/>
            <w:vAlign w:val="center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083596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Fin novembre 2014</w:t>
            </w: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72" w:type="pct"/>
            <w:gridSpan w:val="5"/>
            <w:vAlign w:val="center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Signature du traité de fusion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0C74" w:rsidRPr="00A9727C" w:rsidTr="00AC5C7F">
        <w:trPr>
          <w:cantSplit/>
          <w:jc w:val="center"/>
        </w:trPr>
        <w:tc>
          <w:tcPr>
            <w:tcW w:w="582" w:type="pct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t>Fin novembre 201</w:t>
            </w:r>
            <w:r w:rsidR="00083596">
              <w:rPr>
                <w:rFonts w:asciiTheme="minorHAnsi" w:hAnsiTheme="minorHAnsi"/>
              </w:rPr>
              <w:t>4</w:t>
            </w:r>
          </w:p>
        </w:tc>
        <w:tc>
          <w:tcPr>
            <w:tcW w:w="809" w:type="pct"/>
            <w:shd w:val="clear" w:color="auto" w:fill="auto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C5471C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Convocation de l’AG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4" w:type="pct"/>
            <w:shd w:val="clear" w:color="auto" w:fill="auto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C5471C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Convocation de l’AG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737" w:type="pct"/>
            <w:gridSpan w:val="2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912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08359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bookmarkStart w:id="0" w:name="OLE_LINK1"/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083596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Convocation par les 2 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>OGEC</w:t>
            </w:r>
          </w:p>
          <w:bookmarkEnd w:id="0"/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0C74" w:rsidRPr="00A9727C" w:rsidTr="00AC5C7F">
        <w:trPr>
          <w:cantSplit/>
          <w:jc w:val="center"/>
        </w:trPr>
        <w:tc>
          <w:tcPr>
            <w:tcW w:w="582" w:type="pct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t>Mi décembre 201</w:t>
            </w:r>
            <w:r w:rsidR="00083596">
              <w:rPr>
                <w:rFonts w:asciiTheme="minorHAnsi" w:hAnsiTheme="minorHAnsi"/>
              </w:rPr>
              <w:t>4</w:t>
            </w:r>
          </w:p>
        </w:tc>
        <w:tc>
          <w:tcPr>
            <w:tcW w:w="809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AGO sur approbation des comptes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et</w:t>
            </w:r>
          </w:p>
          <w:p w:rsidR="00960C74" w:rsidRPr="00A9727C" w:rsidRDefault="00F80FE8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AGE sur fusion et …..</w:t>
            </w:r>
          </w:p>
          <w:p w:rsidR="00960C74" w:rsidRPr="00A9727C" w:rsidRDefault="00083596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(effet juridique au 01/01/15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à 0h)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14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AGO sur approbation des comptes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et</w:t>
            </w:r>
          </w:p>
          <w:p w:rsidR="00960C74" w:rsidRPr="00A9727C" w:rsidRDefault="00F80FE8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AGE sur fusion et …..</w:t>
            </w:r>
          </w:p>
          <w:p w:rsidR="00960C74" w:rsidRDefault="00F47799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(effet juridique au 01/01/15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à 0h)</w:t>
            </w:r>
          </w:p>
          <w:p w:rsidR="00F80FE8" w:rsidRPr="00A9727C" w:rsidRDefault="00F80FE8" w:rsidP="00F80FE8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F47799" w:rsidRPr="00A9727C" w:rsidRDefault="00F47799" w:rsidP="00F4779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37" w:type="pct"/>
            <w:gridSpan w:val="2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12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60C74" w:rsidRPr="00A9727C" w:rsidRDefault="00960C74" w:rsidP="00F4779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F4779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 xml:space="preserve">Réunion des AG et comptes </w:t>
            </w:r>
            <w:r w:rsidR="00F47799">
              <w:rPr>
                <w:rFonts w:asciiTheme="minorHAnsi" w:hAnsiTheme="minorHAnsi"/>
                <w:sz w:val="20"/>
                <w:szCs w:val="20"/>
              </w:rPr>
              <w:t xml:space="preserve">rendus finaux : les 2 </w:t>
            </w:r>
            <w:r w:rsidRPr="00A9727C">
              <w:rPr>
                <w:rFonts w:asciiTheme="minorHAnsi" w:hAnsiTheme="minorHAnsi"/>
                <w:sz w:val="20"/>
                <w:szCs w:val="20"/>
              </w:rPr>
              <w:t>OGEC</w:t>
            </w:r>
          </w:p>
        </w:tc>
      </w:tr>
      <w:tr w:rsidR="00960C74" w:rsidRPr="00A9727C" w:rsidTr="002C0B78">
        <w:trPr>
          <w:cantSplit/>
          <w:jc w:val="center"/>
        </w:trPr>
        <w:tc>
          <w:tcPr>
            <w:tcW w:w="582" w:type="pct"/>
          </w:tcPr>
          <w:p w:rsidR="00960C74" w:rsidRPr="00A9727C" w:rsidRDefault="003304B7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 décembre 2014</w:t>
            </w:r>
          </w:p>
        </w:tc>
        <w:tc>
          <w:tcPr>
            <w:tcW w:w="2360" w:type="pct"/>
            <w:gridSpan w:val="4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12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CA après l’AG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pour désignation des membres du bureau</w:t>
            </w: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 xml:space="preserve">Réunion du CA et compte-rendu final </w:t>
            </w:r>
          </w:p>
        </w:tc>
      </w:tr>
      <w:tr w:rsidR="00960C74" w:rsidRPr="00A9727C" w:rsidTr="002C0B78">
        <w:trPr>
          <w:cantSplit/>
          <w:jc w:val="center"/>
        </w:trPr>
        <w:tc>
          <w:tcPr>
            <w:tcW w:w="582" w:type="pct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3304B7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01/01/2015</w:t>
            </w: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72" w:type="pct"/>
            <w:gridSpan w:val="5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3A33EE" w:rsidRDefault="00960C74" w:rsidP="003B45A3">
            <w:pPr>
              <w:jc w:val="center"/>
              <w:rPr>
                <w:rFonts w:asciiTheme="minorHAnsi" w:hAnsiTheme="minorHAnsi"/>
                <w:b/>
                <w:color w:val="FF0000"/>
                <w:sz w:val="20"/>
                <w:szCs w:val="20"/>
              </w:rPr>
            </w:pPr>
            <w:r w:rsidRPr="003A33EE">
              <w:rPr>
                <w:rFonts w:asciiTheme="minorHAnsi" w:hAnsiTheme="minorHAnsi"/>
                <w:b/>
                <w:color w:val="FF0000"/>
                <w:sz w:val="20"/>
                <w:szCs w:val="20"/>
              </w:rPr>
              <w:t>Réalisation définitive de la fusion</w:t>
            </w: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0C74" w:rsidRPr="00A9727C" w:rsidTr="002C0B78">
        <w:trPr>
          <w:cantSplit/>
          <w:jc w:val="center"/>
        </w:trPr>
        <w:tc>
          <w:tcPr>
            <w:tcW w:w="582" w:type="pct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  <w:highlight w:val="yellow"/>
              </w:rPr>
            </w:pPr>
            <w:r w:rsidRPr="00A9727C">
              <w:rPr>
                <w:rFonts w:asciiTheme="minorHAnsi" w:hAnsiTheme="minorHAnsi"/>
              </w:rPr>
              <w:t>Janv. 201</w:t>
            </w:r>
            <w:r w:rsidR="003304B7">
              <w:rPr>
                <w:rFonts w:asciiTheme="minorHAnsi" w:hAnsiTheme="minorHAnsi"/>
              </w:rPr>
              <w:t>5</w:t>
            </w:r>
          </w:p>
        </w:tc>
        <w:tc>
          <w:tcPr>
            <w:tcW w:w="3272" w:type="pct"/>
            <w:gridSpan w:val="5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Note individuelle d’information aux salariés sur les changements à venir</w:t>
            </w:r>
          </w:p>
        </w:tc>
        <w:tc>
          <w:tcPr>
            <w:tcW w:w="1146" w:type="pct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Projet de lettre : nouvel OGEC</w:t>
            </w:r>
            <w:r w:rsidR="003304B7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:rsidR="00960C74" w:rsidRPr="00A9727C" w:rsidRDefault="00960C74" w:rsidP="003B45A3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60C74" w:rsidRPr="00A9727C" w:rsidTr="002C0B78">
        <w:trPr>
          <w:cantSplit/>
          <w:jc w:val="center"/>
        </w:trPr>
        <w:tc>
          <w:tcPr>
            <w:tcW w:w="582" w:type="pct"/>
            <w:shd w:val="clear" w:color="auto" w:fill="FFFFFF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t>1</w:t>
            </w:r>
            <w:r w:rsidRPr="00A9727C">
              <w:rPr>
                <w:rFonts w:asciiTheme="minorHAnsi" w:hAnsiTheme="minorHAnsi"/>
                <w:vertAlign w:val="superscript"/>
              </w:rPr>
              <w:t>ER</w:t>
            </w:r>
            <w:r w:rsidR="003304B7">
              <w:rPr>
                <w:rFonts w:asciiTheme="minorHAnsi" w:hAnsiTheme="minorHAnsi"/>
              </w:rPr>
              <w:t xml:space="preserve"> </w:t>
            </w:r>
            <w:proofErr w:type="spellStart"/>
            <w:r w:rsidR="003304B7">
              <w:rPr>
                <w:rFonts w:asciiTheme="minorHAnsi" w:hAnsiTheme="minorHAnsi"/>
              </w:rPr>
              <w:t>trim</w:t>
            </w:r>
            <w:proofErr w:type="spellEnd"/>
            <w:r w:rsidR="003304B7">
              <w:rPr>
                <w:rFonts w:asciiTheme="minorHAnsi" w:hAnsiTheme="minorHAnsi"/>
              </w:rPr>
              <w:t xml:space="preserve"> 2015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272" w:type="pct"/>
            <w:gridSpan w:val="5"/>
            <w:shd w:val="clear" w:color="auto" w:fill="FFFFFF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9727C">
              <w:rPr>
                <w:rFonts w:asciiTheme="minorHAnsi" w:hAnsiTheme="minorHAnsi"/>
                <w:b/>
                <w:sz w:val="20"/>
                <w:szCs w:val="20"/>
              </w:rPr>
              <w:t>Dénonciation des usages pour les salariés des OGEC absorbés si besoin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960C74" w:rsidRPr="003A33EE" w:rsidRDefault="00960C74" w:rsidP="003A33EE">
            <w:pPr>
              <w:pStyle w:val="Paragraphedeliste"/>
              <w:numPr>
                <w:ilvl w:val="0"/>
                <w:numId w:val="13"/>
              </w:numPr>
              <w:rPr>
                <w:rFonts w:asciiTheme="minorHAnsi" w:hAnsiTheme="minorHAnsi"/>
                <w:sz w:val="20"/>
                <w:szCs w:val="20"/>
              </w:rPr>
            </w:pPr>
            <w:r w:rsidRPr="003A33EE">
              <w:rPr>
                <w:rFonts w:asciiTheme="minorHAnsi" w:hAnsiTheme="minorHAnsi"/>
                <w:sz w:val="20"/>
                <w:szCs w:val="20"/>
              </w:rPr>
              <w:t>nouvelle information consultation des représentants du personnel dans leur format issu de la fusion ;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3A33EE" w:rsidRDefault="00960C74" w:rsidP="003A33EE">
            <w:pPr>
              <w:pStyle w:val="Paragraphedeliste"/>
              <w:numPr>
                <w:ilvl w:val="0"/>
                <w:numId w:val="13"/>
              </w:numPr>
              <w:rPr>
                <w:rFonts w:asciiTheme="minorHAnsi" w:hAnsiTheme="minorHAnsi"/>
                <w:sz w:val="20"/>
                <w:szCs w:val="20"/>
              </w:rPr>
            </w:pPr>
            <w:r w:rsidRPr="003A33EE">
              <w:rPr>
                <w:rFonts w:asciiTheme="minorHAnsi" w:hAnsiTheme="minorHAnsi"/>
                <w:sz w:val="20"/>
                <w:szCs w:val="20"/>
              </w:rPr>
              <w:t>lettre d’information individuelle par LRAR ou remise en main propre aux salariés concernés</w:t>
            </w:r>
          </w:p>
        </w:tc>
        <w:tc>
          <w:tcPr>
            <w:tcW w:w="1146" w:type="pct"/>
            <w:shd w:val="clear" w:color="auto" w:fill="FFFFFF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Projet de convocation des IRP + note d’information et courrier aux salariés préparés par UROGEC</w:t>
            </w:r>
          </w:p>
        </w:tc>
      </w:tr>
      <w:tr w:rsidR="00960C74" w:rsidRPr="00A9727C" w:rsidTr="002C0B78">
        <w:trPr>
          <w:cantSplit/>
          <w:jc w:val="center"/>
        </w:trPr>
        <w:tc>
          <w:tcPr>
            <w:tcW w:w="582" w:type="pct"/>
            <w:shd w:val="clear" w:color="auto" w:fill="FFFFFF"/>
          </w:tcPr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</w:p>
          <w:p w:rsidR="00960C74" w:rsidRPr="00A9727C" w:rsidRDefault="00960C74" w:rsidP="003B45A3">
            <w:pPr>
              <w:pStyle w:val="Retraitcorpsdetexte"/>
              <w:tabs>
                <w:tab w:val="clear" w:pos="851"/>
                <w:tab w:val="left" w:pos="373"/>
              </w:tabs>
              <w:ind w:left="0"/>
              <w:jc w:val="center"/>
              <w:rPr>
                <w:rFonts w:asciiTheme="minorHAnsi" w:hAnsiTheme="minorHAnsi"/>
              </w:rPr>
            </w:pPr>
            <w:r w:rsidRPr="00A9727C">
              <w:rPr>
                <w:rFonts w:asciiTheme="minorHAnsi" w:hAnsiTheme="minorHAnsi"/>
              </w:rPr>
              <w:t>Avant le 31/03/1</w:t>
            </w:r>
            <w:r w:rsidR="003304B7">
              <w:rPr>
                <w:rFonts w:asciiTheme="minorHAnsi" w:hAnsiTheme="minorHAnsi"/>
              </w:rPr>
              <w:t>5</w:t>
            </w:r>
          </w:p>
        </w:tc>
        <w:tc>
          <w:tcPr>
            <w:tcW w:w="2356" w:type="pct"/>
            <w:gridSpan w:val="3"/>
            <w:shd w:val="clear" w:color="auto" w:fill="FFFFFF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Publicité auprès de la Préfecture pour dissolution – délai : 3 mois à compter AGE</w:t>
            </w:r>
          </w:p>
        </w:tc>
        <w:tc>
          <w:tcPr>
            <w:tcW w:w="916" w:type="pct"/>
            <w:gridSpan w:val="2"/>
            <w:shd w:val="clear" w:color="auto" w:fill="FFFFFF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 xml:space="preserve">Publicité foncière réalisée par le notaire et enregistrement du procès verbal de l’AGE auprès de l’administration fiscale 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>Publicité auprès de la Préfecture du fait de la modification des statuts et des dirigeants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9727C">
              <w:rPr>
                <w:rFonts w:asciiTheme="minorHAnsi" w:hAnsiTheme="minorHAnsi"/>
                <w:sz w:val="20"/>
                <w:szCs w:val="20"/>
              </w:rPr>
              <w:t xml:space="preserve">Délai : 3 mois à compter AGE 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46" w:type="pct"/>
            <w:shd w:val="clear" w:color="auto" w:fill="FFFFFF"/>
          </w:tcPr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3304B7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Les 2</w:t>
            </w:r>
            <w:r w:rsidR="00960C74" w:rsidRPr="00A9727C">
              <w:rPr>
                <w:rFonts w:asciiTheme="minorHAnsi" w:hAnsiTheme="minorHAnsi"/>
                <w:sz w:val="20"/>
                <w:szCs w:val="20"/>
              </w:rPr>
              <w:t xml:space="preserve"> OGEC </w:t>
            </w: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:rsidR="00960C74" w:rsidRPr="00A9727C" w:rsidRDefault="00960C74" w:rsidP="003B45A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60C74" w:rsidRPr="002C0B78" w:rsidRDefault="00960C74" w:rsidP="00960C74">
      <w:pPr>
        <w:rPr>
          <w:rFonts w:asciiTheme="minorHAnsi" w:hAnsiTheme="minorHAnsi"/>
          <w:sz w:val="22"/>
          <w:szCs w:val="20"/>
        </w:rPr>
      </w:pPr>
    </w:p>
    <w:p w:rsidR="003216E5" w:rsidRPr="002C0B78" w:rsidRDefault="003216E5" w:rsidP="000078F4">
      <w:pPr>
        <w:jc w:val="both"/>
        <w:rPr>
          <w:rFonts w:asciiTheme="minorHAnsi" w:hAnsiTheme="minorHAnsi"/>
          <w:sz w:val="22"/>
          <w:szCs w:val="20"/>
        </w:rPr>
      </w:pPr>
    </w:p>
    <w:sectPr w:rsidR="003216E5" w:rsidRPr="002C0B78" w:rsidSect="00A9727C">
      <w:footerReference w:type="default" r:id="rId9"/>
      <w:pgSz w:w="11906" w:h="16838"/>
      <w:pgMar w:top="709" w:right="1417" w:bottom="1276" w:left="1417" w:header="708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F6F" w:rsidRDefault="00331F6F" w:rsidP="00960C74">
      <w:r>
        <w:separator/>
      </w:r>
    </w:p>
  </w:endnote>
  <w:endnote w:type="continuationSeparator" w:id="0">
    <w:p w:rsidR="00331F6F" w:rsidRDefault="00331F6F" w:rsidP="00960C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B78" w:rsidRPr="002C0B78" w:rsidRDefault="002C0B78">
    <w:pPr>
      <w:pStyle w:val="Pieddepage"/>
      <w:rPr>
        <w:rFonts w:ascii="Arial Narrow" w:hAnsi="Arial Narrow"/>
        <w:color w:val="A6A6A6" w:themeColor="background1" w:themeShade="A6"/>
        <w:sz w:val="14"/>
        <w:szCs w:val="14"/>
      </w:rPr>
    </w:pPr>
    <w:r>
      <w:rPr>
        <w:rFonts w:ascii="Arial Narrow" w:hAnsi="Arial Narrow"/>
        <w:color w:val="A6A6A6" w:themeColor="background1" w:themeShade="A6"/>
        <w:sz w:val="14"/>
        <w:szCs w:val="14"/>
      </w:rPr>
      <w:tab/>
    </w:r>
    <w:r>
      <w:rPr>
        <w:rFonts w:ascii="Arial Narrow" w:hAnsi="Arial Narrow"/>
        <w:color w:val="A6A6A6" w:themeColor="background1" w:themeShade="A6"/>
        <w:sz w:val="14"/>
        <w:szCs w:val="14"/>
      </w:rPr>
      <w:tab/>
    </w:r>
    <w:r w:rsidR="006C09A7" w:rsidRPr="002C0B78">
      <w:rPr>
        <w:rFonts w:ascii="Arial Narrow" w:hAnsi="Arial Narrow"/>
        <w:sz w:val="18"/>
        <w:szCs w:val="14"/>
      </w:rPr>
      <w:fldChar w:fldCharType="begin"/>
    </w:r>
    <w:r w:rsidRPr="002C0B78">
      <w:rPr>
        <w:rFonts w:ascii="Arial Narrow" w:hAnsi="Arial Narrow"/>
        <w:sz w:val="18"/>
        <w:szCs w:val="14"/>
      </w:rPr>
      <w:instrText xml:space="preserve"> PAGE   \* MERGEFORMAT </w:instrText>
    </w:r>
    <w:r w:rsidR="006C09A7" w:rsidRPr="002C0B78">
      <w:rPr>
        <w:rFonts w:ascii="Arial Narrow" w:hAnsi="Arial Narrow"/>
        <w:sz w:val="18"/>
        <w:szCs w:val="14"/>
      </w:rPr>
      <w:fldChar w:fldCharType="separate"/>
    </w:r>
    <w:r w:rsidR="00F850F6">
      <w:rPr>
        <w:rFonts w:ascii="Arial Narrow" w:hAnsi="Arial Narrow"/>
        <w:noProof/>
        <w:sz w:val="18"/>
        <w:szCs w:val="14"/>
      </w:rPr>
      <w:t>3</w:t>
    </w:r>
    <w:r w:rsidR="006C09A7" w:rsidRPr="002C0B78">
      <w:rPr>
        <w:rFonts w:ascii="Arial Narrow" w:hAnsi="Arial Narrow"/>
        <w:sz w:val="18"/>
        <w:szCs w:val="14"/>
      </w:rPr>
      <w:fldChar w:fldCharType="end"/>
    </w:r>
    <w:r w:rsidRPr="002C0B78">
      <w:rPr>
        <w:rFonts w:ascii="Arial Narrow" w:hAnsi="Arial Narrow"/>
        <w:sz w:val="18"/>
        <w:szCs w:val="14"/>
      </w:rPr>
      <w:t>/</w:t>
    </w:r>
    <w:fldSimple w:instr=" NUMPAGES   \* MERGEFORMAT ">
      <w:r w:rsidR="00F850F6" w:rsidRPr="00F850F6">
        <w:rPr>
          <w:rFonts w:ascii="Arial Narrow" w:hAnsi="Arial Narrow"/>
          <w:noProof/>
          <w:sz w:val="18"/>
          <w:szCs w:val="14"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F6F" w:rsidRDefault="00331F6F" w:rsidP="00960C74">
      <w:r>
        <w:separator/>
      </w:r>
    </w:p>
  </w:footnote>
  <w:footnote w:type="continuationSeparator" w:id="0">
    <w:p w:rsidR="00331F6F" w:rsidRDefault="00331F6F" w:rsidP="00960C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7328"/>
    <w:multiLevelType w:val="hybridMultilevel"/>
    <w:tmpl w:val="32460AB0"/>
    <w:lvl w:ilvl="0" w:tplc="52469E0E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D11BF"/>
    <w:multiLevelType w:val="hybridMultilevel"/>
    <w:tmpl w:val="0100C0C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C3098"/>
    <w:multiLevelType w:val="hybridMultilevel"/>
    <w:tmpl w:val="DC507E20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F2A33"/>
    <w:multiLevelType w:val="hybridMultilevel"/>
    <w:tmpl w:val="BF884942"/>
    <w:lvl w:ilvl="0" w:tplc="F1DE7A0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6119BD"/>
    <w:multiLevelType w:val="hybridMultilevel"/>
    <w:tmpl w:val="17602D1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7566B"/>
    <w:multiLevelType w:val="hybridMultilevel"/>
    <w:tmpl w:val="411A18B6"/>
    <w:lvl w:ilvl="0" w:tplc="52469E0E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B86853"/>
    <w:multiLevelType w:val="hybridMultilevel"/>
    <w:tmpl w:val="459CEE7C"/>
    <w:lvl w:ilvl="0" w:tplc="9C88AEC4">
      <w:start w:val="1"/>
      <w:numFmt w:val="decimal"/>
      <w:lvlText w:val="%1-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277C6E9B"/>
    <w:multiLevelType w:val="hybridMultilevel"/>
    <w:tmpl w:val="EDAC8B6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0D42CD"/>
    <w:multiLevelType w:val="hybridMultilevel"/>
    <w:tmpl w:val="C97657C2"/>
    <w:lvl w:ilvl="0" w:tplc="52469E0E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8874E5"/>
    <w:multiLevelType w:val="hybridMultilevel"/>
    <w:tmpl w:val="D7600756"/>
    <w:lvl w:ilvl="0" w:tplc="77E6168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47E60C6C"/>
    <w:multiLevelType w:val="hybridMultilevel"/>
    <w:tmpl w:val="459CEE7C"/>
    <w:lvl w:ilvl="0" w:tplc="9C88AEC4">
      <w:start w:val="1"/>
      <w:numFmt w:val="decimal"/>
      <w:lvlText w:val="%1-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1">
    <w:nsid w:val="5B78649C"/>
    <w:multiLevelType w:val="hybridMultilevel"/>
    <w:tmpl w:val="E43C7AB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2E4A9F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70997BFB"/>
    <w:multiLevelType w:val="hybridMultilevel"/>
    <w:tmpl w:val="2B3279FA"/>
    <w:lvl w:ilvl="0" w:tplc="499E95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725F5E"/>
    <w:multiLevelType w:val="hybridMultilevel"/>
    <w:tmpl w:val="E65ABCCC"/>
    <w:lvl w:ilvl="0" w:tplc="040C0017">
      <w:start w:val="1"/>
      <w:numFmt w:val="lowerLetter"/>
      <w:lvlText w:val="%1)"/>
      <w:lvlJc w:val="left"/>
      <w:pPr>
        <w:tabs>
          <w:tab w:val="num" w:pos="1425"/>
        </w:tabs>
        <w:ind w:left="1425" w:hanging="360"/>
      </w:pPr>
    </w:lvl>
    <w:lvl w:ilvl="1" w:tplc="79483F72">
      <w:start w:val="1"/>
      <w:numFmt w:val="bullet"/>
      <w:lvlText w:val="-"/>
      <w:lvlJc w:val="left"/>
      <w:pPr>
        <w:tabs>
          <w:tab w:val="num" w:pos="2145"/>
        </w:tabs>
        <w:ind w:left="2145" w:hanging="360"/>
      </w:pPr>
      <w:rPr>
        <w:rFonts w:ascii="Times New Roman" w:eastAsia="Times New Roma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5">
    <w:nsid w:val="7AB968E0"/>
    <w:multiLevelType w:val="hybridMultilevel"/>
    <w:tmpl w:val="62E8D704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4"/>
  </w:num>
  <w:num w:numId="4">
    <w:abstractNumId w:val="2"/>
  </w:num>
  <w:num w:numId="5">
    <w:abstractNumId w:val="15"/>
  </w:num>
  <w:num w:numId="6">
    <w:abstractNumId w:val="4"/>
  </w:num>
  <w:num w:numId="7">
    <w:abstractNumId w:val="11"/>
  </w:num>
  <w:num w:numId="8">
    <w:abstractNumId w:val="1"/>
  </w:num>
  <w:num w:numId="9">
    <w:abstractNumId w:val="10"/>
  </w:num>
  <w:num w:numId="10">
    <w:abstractNumId w:val="3"/>
  </w:num>
  <w:num w:numId="11">
    <w:abstractNumId w:val="6"/>
  </w:num>
  <w:num w:numId="12">
    <w:abstractNumId w:val="0"/>
  </w:num>
  <w:num w:numId="13">
    <w:abstractNumId w:val="5"/>
  </w:num>
  <w:num w:numId="14">
    <w:abstractNumId w:val="8"/>
  </w:num>
  <w:num w:numId="15">
    <w:abstractNumId w:val="1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5B50"/>
    <w:rsid w:val="000078F4"/>
    <w:rsid w:val="000132F5"/>
    <w:rsid w:val="00021A06"/>
    <w:rsid w:val="00051230"/>
    <w:rsid w:val="00077027"/>
    <w:rsid w:val="00083596"/>
    <w:rsid w:val="00126C75"/>
    <w:rsid w:val="00175CF4"/>
    <w:rsid w:val="00197766"/>
    <w:rsid w:val="001A454B"/>
    <w:rsid w:val="001B5337"/>
    <w:rsid w:val="00266F71"/>
    <w:rsid w:val="00293572"/>
    <w:rsid w:val="002C0B78"/>
    <w:rsid w:val="002D5B50"/>
    <w:rsid w:val="00303409"/>
    <w:rsid w:val="003216E5"/>
    <w:rsid w:val="003304B7"/>
    <w:rsid w:val="003315F0"/>
    <w:rsid w:val="00331C31"/>
    <w:rsid w:val="00331F6F"/>
    <w:rsid w:val="00370A16"/>
    <w:rsid w:val="003A33EE"/>
    <w:rsid w:val="003A7438"/>
    <w:rsid w:val="003B45A3"/>
    <w:rsid w:val="003C3174"/>
    <w:rsid w:val="003D0F7F"/>
    <w:rsid w:val="004415E2"/>
    <w:rsid w:val="00446F26"/>
    <w:rsid w:val="00484361"/>
    <w:rsid w:val="004D3614"/>
    <w:rsid w:val="004D6905"/>
    <w:rsid w:val="004D7AE4"/>
    <w:rsid w:val="004E54CE"/>
    <w:rsid w:val="00503002"/>
    <w:rsid w:val="00590CCB"/>
    <w:rsid w:val="005B431B"/>
    <w:rsid w:val="0061043B"/>
    <w:rsid w:val="00611242"/>
    <w:rsid w:val="00614735"/>
    <w:rsid w:val="006C09A7"/>
    <w:rsid w:val="00776949"/>
    <w:rsid w:val="007F408F"/>
    <w:rsid w:val="008363DD"/>
    <w:rsid w:val="008B5964"/>
    <w:rsid w:val="008E5921"/>
    <w:rsid w:val="008F0E14"/>
    <w:rsid w:val="00905969"/>
    <w:rsid w:val="00937966"/>
    <w:rsid w:val="00960C74"/>
    <w:rsid w:val="00965906"/>
    <w:rsid w:val="009704FB"/>
    <w:rsid w:val="00973A74"/>
    <w:rsid w:val="00983640"/>
    <w:rsid w:val="009B2B3F"/>
    <w:rsid w:val="009C481B"/>
    <w:rsid w:val="009E16D2"/>
    <w:rsid w:val="009F603D"/>
    <w:rsid w:val="00A06D57"/>
    <w:rsid w:val="00A4508E"/>
    <w:rsid w:val="00A73DF6"/>
    <w:rsid w:val="00A760AC"/>
    <w:rsid w:val="00A86C80"/>
    <w:rsid w:val="00A9727C"/>
    <w:rsid w:val="00AA4E0C"/>
    <w:rsid w:val="00AC5C7F"/>
    <w:rsid w:val="00AE65CC"/>
    <w:rsid w:val="00B063AD"/>
    <w:rsid w:val="00B57967"/>
    <w:rsid w:val="00BE1E6F"/>
    <w:rsid w:val="00C51921"/>
    <w:rsid w:val="00C5471C"/>
    <w:rsid w:val="00C95048"/>
    <w:rsid w:val="00CD45FF"/>
    <w:rsid w:val="00D30090"/>
    <w:rsid w:val="00D51122"/>
    <w:rsid w:val="00DB2864"/>
    <w:rsid w:val="00E15DC4"/>
    <w:rsid w:val="00E57F34"/>
    <w:rsid w:val="00E6133D"/>
    <w:rsid w:val="00F013DC"/>
    <w:rsid w:val="00F160DA"/>
    <w:rsid w:val="00F25258"/>
    <w:rsid w:val="00F47799"/>
    <w:rsid w:val="00F80FE8"/>
    <w:rsid w:val="00F850F6"/>
    <w:rsid w:val="00F857AC"/>
    <w:rsid w:val="00FA716E"/>
    <w:rsid w:val="00FD5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766"/>
    <w:rPr>
      <w:sz w:val="24"/>
      <w:szCs w:val="24"/>
    </w:rPr>
  </w:style>
  <w:style w:type="paragraph" w:styleId="Titre1">
    <w:name w:val="heading 1"/>
    <w:basedOn w:val="Normal"/>
    <w:next w:val="Normal"/>
    <w:qFormat/>
    <w:rsid w:val="0061043B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61043B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61043B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61043B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61043B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1043B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61043B"/>
    <w:pPr>
      <w:numPr>
        <w:ilvl w:val="6"/>
        <w:numId w:val="2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61043B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1043B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sid w:val="0019776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D0F7F"/>
    <w:pPr>
      <w:ind w:left="708"/>
    </w:pPr>
  </w:style>
  <w:style w:type="paragraph" w:styleId="Retraitcorpsdetexte">
    <w:name w:val="Body Text Indent"/>
    <w:basedOn w:val="Normal"/>
    <w:link w:val="RetraitcorpsdetexteCar"/>
    <w:rsid w:val="00960C74"/>
    <w:pPr>
      <w:tabs>
        <w:tab w:val="left" w:pos="851"/>
      </w:tabs>
      <w:spacing w:line="260" w:lineRule="atLeast"/>
      <w:ind w:left="570"/>
      <w:jc w:val="both"/>
    </w:pPr>
    <w:rPr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rsid w:val="00960C74"/>
  </w:style>
  <w:style w:type="paragraph" w:styleId="TM1">
    <w:name w:val="toc 1"/>
    <w:basedOn w:val="Normal"/>
    <w:next w:val="Normal"/>
    <w:semiHidden/>
    <w:rsid w:val="00960C74"/>
  </w:style>
  <w:style w:type="paragraph" w:styleId="Corpsdetexte3">
    <w:name w:val="Body Text 3"/>
    <w:basedOn w:val="Normal"/>
    <w:link w:val="Corpsdetexte3Car"/>
    <w:rsid w:val="00960C7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960C74"/>
    <w:rPr>
      <w:sz w:val="16"/>
      <w:szCs w:val="16"/>
    </w:rPr>
  </w:style>
  <w:style w:type="paragraph" w:styleId="Notedebasdepage">
    <w:name w:val="footnote text"/>
    <w:basedOn w:val="Normal"/>
    <w:link w:val="NotedebasdepageCar"/>
    <w:rsid w:val="00960C7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960C74"/>
  </w:style>
  <w:style w:type="character" w:styleId="Appelnotedebasdep">
    <w:name w:val="footnote reference"/>
    <w:rsid w:val="00960C74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2C0B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2C0B78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2C0B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C0B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25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13DCE0-F6AE-4B34-8BD0-4EB9685F5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679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Fusion d’ogec</vt:lpstr>
    </vt:vector>
  </TitlesOfParts>
  <Company>UROGEC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Fusion d’ogec</dc:title>
  <dc:creator>Herve</dc:creator>
  <cp:lastModifiedBy>HERVE</cp:lastModifiedBy>
  <cp:revision>16</cp:revision>
  <cp:lastPrinted>2014-03-17T10:02:00Z</cp:lastPrinted>
  <dcterms:created xsi:type="dcterms:W3CDTF">2013-05-06T13:29:00Z</dcterms:created>
  <dcterms:modified xsi:type="dcterms:W3CDTF">2014-03-17T10:05:00Z</dcterms:modified>
</cp:coreProperties>
</file>